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3E1F38">
        <w:rPr>
          <w:b/>
        </w:rPr>
        <w:t xml:space="preserve"> на 01.01.2023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3E1F38">
              <w:t xml:space="preserve">                  4</w:t>
            </w:r>
            <w:r w:rsidR="003E1914">
              <w:t xml:space="preserve"> квартал 2022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3E1F38" w:rsidP="00D73101">
            <w:r>
              <w:t>88 212,00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3E1F38" w:rsidP="00D73101">
            <w:r>
              <w:t>79 340,00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3E1F38" w:rsidP="00D73101">
            <w:r>
              <w:t>79 365,00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3E1914"/>
    <w:rsid w:val="003E1F38"/>
    <w:rsid w:val="00602728"/>
    <w:rsid w:val="0063216D"/>
    <w:rsid w:val="00734DBE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BC448C"/>
    <w:rsid w:val="00D73101"/>
    <w:rsid w:val="00DC3931"/>
    <w:rsid w:val="00F1790E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2018-06-22T10:29:00Z</cp:lastPrinted>
  <dcterms:created xsi:type="dcterms:W3CDTF">2014-02-06T12:11:00Z</dcterms:created>
  <dcterms:modified xsi:type="dcterms:W3CDTF">2023-02-10T05:03:00Z</dcterms:modified>
</cp:coreProperties>
</file>