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AF" w:rsidRPr="0012537F" w:rsidRDefault="001926AF" w:rsidP="0019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Утверждены 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Нижнематренский сельсовет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27.10.2016г. №67-рс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Изменения 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в Правила землепользования и застройки сельского поселения Нижнематренский сельсовет Добринского муниципального района Липецкой области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2537F">
        <w:rPr>
          <w:rFonts w:ascii="Times New Roman" w:eastAsia="Calibri" w:hAnsi="Times New Roman" w:cs="Times New Roman"/>
          <w:sz w:val="28"/>
        </w:rPr>
        <w:t>Статья 1.</w:t>
      </w:r>
    </w:p>
    <w:p w:rsidR="001926AF" w:rsidRPr="0012537F" w:rsidRDefault="001926AF" w:rsidP="001926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часть </w:t>
      </w:r>
      <w:r w:rsidRPr="001253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«Градостроительные регламенты» изменения, изложив её в новой редакции: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Раздел 8. Градостроительные регламенты.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8.1 Порядок установления территориальных зон.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 В соответствии со ст. 34 </w:t>
      </w:r>
      <w:hyperlink r:id="rId7" w:history="1">
        <w:r w:rsidRPr="0012537F">
          <w:rPr>
            <w:rFonts w:ascii="Times New Roman" w:eastAsia="Calibri" w:hAnsi="Times New Roman" w:cs="Times New Roman"/>
            <w:sz w:val="24"/>
            <w:szCs w:val="24"/>
          </w:rPr>
          <w:t>Градостроительного кодекса РФ</w:t>
        </w:r>
      </w:hyperlink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при подготовке Правил землепользования и застройки границы территориальных зон устанавливаются с учетом: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функциональных зон и параметров их планируемого развития, определенных </w:t>
      </w:r>
      <w:hyperlink r:id="rId8" w:history="1">
        <w:r w:rsidRPr="0012537F">
          <w:rPr>
            <w:rFonts w:ascii="Times New Roman" w:eastAsia="Calibri" w:hAnsi="Times New Roman" w:cs="Times New Roman"/>
            <w:sz w:val="24"/>
            <w:szCs w:val="24"/>
          </w:rPr>
          <w:t>Генеральным планом сельского поселения</w:t>
        </w:r>
      </w:hyperlink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и Схемой территориального планирования территории муниципального района;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определенных </w:t>
      </w:r>
      <w:hyperlink r:id="rId9" w:history="1">
        <w:r w:rsidRPr="0012537F">
          <w:rPr>
            <w:rFonts w:ascii="Times New Roman" w:eastAsia="Calibri" w:hAnsi="Times New Roman" w:cs="Times New Roman"/>
            <w:sz w:val="24"/>
            <w:szCs w:val="24"/>
          </w:rPr>
          <w:t>Градостроительным кодексом РФ</w:t>
        </w:r>
      </w:hyperlink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территориальных зон;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сложившейся планировки территории и существующего землепользования;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предотвращения возможности причинения вреда объектам капитального строительства, расположенных на смежных земельных участках.</w:t>
      </w:r>
      <w:proofErr w:type="gramEnd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2. Границы территориальных зон могут устанавливаться по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красным линиям;</w:t>
      </w:r>
      <w:bookmarkStart w:id="0" w:name="_GoBack"/>
      <w:bookmarkEnd w:id="0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границам земельных участков;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границам населенных пунктов в пределах муниципальных образований;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границам муниципальных образований;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естественным границам природных объектов;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иным обоснованным границам.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8.2 Порядок применения градостроительных регламентов.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2. 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 Действие градостроительного регламента не распространяется на земельные участки: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  <w:proofErr w:type="gramEnd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предназначенные для размещения линейных объектов и (или) занятые линейными объектами;</w:t>
      </w:r>
      <w:proofErr w:type="gramEnd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предоставленные для добычи полезных ископаемых.</w:t>
      </w:r>
      <w:proofErr w:type="gramEnd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4. Градостроительные регламенты не устанавливаются для земель лесного фонда, земель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Липецкой области или уполномоченными органами местного самоуправления в соответствии с федеральными законами.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7.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виды разрешенного использования земельных участков и объектов капитального строительства;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8.3 Перечень территориальных зон на территории сельского поселения Нижнематренский сельсовет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tbl>
      <w:tblPr>
        <w:tblW w:w="96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139"/>
        <w:gridCol w:w="7506"/>
      </w:tblGrid>
      <w:tr w:rsidR="0012537F" w:rsidRPr="0012537F" w:rsidTr="001926AF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Кодовые обозначения территориальных зон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территориальных зон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ЖИЛЫЕ ЗОНЫ</w:t>
            </w:r>
          </w:p>
        </w:tc>
      </w:tr>
      <w:tr w:rsidR="0012537F" w:rsidRPr="0012537F" w:rsidTr="001926AF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ОБЩЕСТВЕННО-ДЕЛОВЫЕ ЗОНЫ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ПРОИЗВОДСТВЕННАЯ ЗОНА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37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предприятий, производств и объектов </w:t>
            </w: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класса вредности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ЗОНА ИНЖЕНЕРНОЙ И ТРАНСПОРТНОЙ ИНФРАСТРУКТУР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инженерной инфраструктуры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37F" w:rsidRPr="0012537F" w:rsidTr="001926AF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сельскохозяйственных угодий в границах населенных пунктов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ЗОНА РЕКРЕАЦИОННОГО НАЗНАЧЕНИЯ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рекреационного назначения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с особыми условиями использования территории 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ЗОНА СПЕЦИАЛЬНОГО НАЗНАЧЕНИЯ</w:t>
            </w:r>
          </w:p>
        </w:tc>
      </w:tr>
      <w:tr w:rsidR="0012537F" w:rsidRPr="0012537F" w:rsidTr="001926AF">
        <w:tc>
          <w:tcPr>
            <w:tcW w:w="1905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</w:t>
            </w:r>
          </w:p>
        </w:tc>
        <w:tc>
          <w:tcPr>
            <w:tcW w:w="7305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12537F" w:rsidRPr="0012537F" w:rsidTr="001926AF">
        <w:tc>
          <w:tcPr>
            <w:tcW w:w="19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ВФ</w:t>
            </w:r>
          </w:p>
        </w:tc>
        <w:tc>
          <w:tcPr>
            <w:tcW w:w="73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 водного фонда</w:t>
            </w:r>
          </w:p>
        </w:tc>
      </w:tr>
    </w:tbl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9. Градостроительные регламенты. Жилые зоны.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Ж. Зона застройки индивидуальными жилыми домами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Зона жилой индивидуальной застройки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1.Основные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Блокированные жилые дома в 2-3 этажа с придомовыми участками;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личное подсобное хозяйство;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детские дошкольные учреждения;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пункты оказания первой медицинской помощи;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амбулаторно – поликлинические учреждения;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школы общеобразовательные;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клубы многоцелевого назначения, спортзалы;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инженерной инфраструктуры РП, ТП, ГРП, НС, АТС, др.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магазины товаров первой необходимости площадью не более 100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2.Вспомогательные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отдельно стоящие гаражи или встроенные в жилые дома гаражи на придомовом участке на 1-2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легковых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автомобиля, открытые автостоянки;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дворовые постройки (мастерские, сараи, теплицы, бани и др.);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сады, огороды, палисадники, оранжереи;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индивидуальные резервуары для хранения воды, скважины для забора воды, индивидуальные колодцы;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надворные туалеты, фильтрующие колодцы и септики;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детские площадки, площадки для игр и занятия спортом;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хозяйственные постройки для содержания домашнего скота и птицы;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площадки для сбора мусора.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3.Условно разрешенные виды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магазины товаров первой необходимости площадью более 100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торговые павильоны;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предприятия общественного питания, кафе, закусочные;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антенны сотовой, радиорелейной, спутниковой связи;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парковки перед объектами обслуживающих и коммерческих видов использования;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оборудование пожарной охраны;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культовые объекты;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аптеки.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4.Архитектурно-строительные требования: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индивидуального жилищного строительства):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минимальные (максимальные) размеры земельных участков – 500 –5000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предельное количество этажей для основных строений – до 3-х включительно;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максимальный процент застройки участка – 40 % от площади земельного участка;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минимальный отступ строений от передней границы участка – 5 м;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минимальный отступ от границ земельного участка (кроме передней стороны) в целях определения мест допустимого размещения объекта 3,0 м;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нежилых зданий):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 Минимальный размер участка – 400 кв.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2. Максимальный процент застройки территории – 60 %.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 Предельная высота – 14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4. Минимальный отступ от границ земельного участка – 2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 Минимальный размер земельного участка - 4 кв.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2. Предельная высота объектов – 40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 Максимальный процент застройки – 80 %.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4. Минимальный отступ от границ земельного участка – 0,5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4.Требования к ограждениям земельных участков: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 стороны улиц ограждения должны быть прозрачными; допускается сплошной забор как исключение. 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ограждения с целью минимального затенения территории соседних земельных участков должны быть сетчатые или решетчатые высотой не более 1,8 м. Более 1,8 м – по согласованию со смежными землепользователями;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установка ограждений между соседними земельными участками должна осуществляться строго по межевому плану.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5. Помещения для мелкого скота и птицы должны иметь изолированный наружный вход, расположенный не ближе 7м от входа в жилой дом. Возможна организация внутренней связи хозяйственной постройки и жилого дома при соблюдении санитарно-гигиенических требований.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6. 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менее указанного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таблице 1.</w:t>
      </w:r>
    </w:p>
    <w:p w:rsidR="0027587D" w:rsidRPr="0012537F" w:rsidRDefault="0027587D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 Расстояние от помещений для содержания животных до объектов жилой застройки</w:t>
      </w:r>
    </w:p>
    <w:p w:rsidR="0027587D" w:rsidRPr="0012537F" w:rsidRDefault="0027587D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87D" w:rsidRPr="0012537F" w:rsidRDefault="0027587D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87D" w:rsidRPr="0012537F" w:rsidRDefault="0027587D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92"/>
        <w:gridCol w:w="1093"/>
        <w:gridCol w:w="1092"/>
        <w:gridCol w:w="1091"/>
        <w:gridCol w:w="1092"/>
        <w:gridCol w:w="1092"/>
        <w:gridCol w:w="1092"/>
      </w:tblGrid>
      <w:tr w:rsidR="0012537F" w:rsidRPr="0012537F" w:rsidTr="001926AF">
        <w:trPr>
          <w:trHeight w:val="25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Нормативный разрыв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Поголовье (</w:t>
            </w:r>
            <w:proofErr w:type="spellStart"/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не более</w:t>
            </w:r>
          </w:p>
        </w:tc>
      </w:tr>
      <w:tr w:rsidR="0012537F" w:rsidRPr="0012537F" w:rsidTr="001926AF">
        <w:trPr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овцы, козы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нутрии</w:t>
            </w:r>
          </w:p>
        </w:tc>
      </w:tr>
      <w:tr w:rsidR="0012537F" w:rsidRPr="0012537F" w:rsidTr="001926AF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37F" w:rsidRPr="0012537F" w:rsidTr="001926AF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2537F" w:rsidRPr="0012537F" w:rsidTr="001926AF">
        <w:trPr>
          <w:trHeight w:val="2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26AF" w:rsidRPr="0012537F" w:rsidTr="001926AF">
        <w:trPr>
          <w:trHeight w:val="2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7. Расстояния от сараев для скота и птицы до шахтных колодцев должно быть не менее 50 метров.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8. Максимальное предельное количество голов домашних животных, разрешаемых содержать на территории одного домовладения равно: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КРС - 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 ед.,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лошади - 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 ед.,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свиньи - 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 ед.,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кролики - 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40 ед.,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нутрии - 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15 ед.,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козы, овцы - 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25 ед.,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птица - 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75 ед.,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9. 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кустарником, высотой не менее 2 метров;</w:t>
      </w:r>
      <w:proofErr w:type="gramEnd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расстояние от ульев с пчелиными семьями до границ земельного участка, огороженных забором или кустарником, должно составлять не менее 6 метров, до неогороженных границ – не менее 10 метров;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ульев на 100 кв. м земельного участка – не более 6.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10. 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Особые условия реализации регламента: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 Новое строительство, реконструкцию осуществлять по утвержденному проекту планировки и межевания территории.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2. Проект благоустройства прилегающей территории и проект ограждения по красной линии согласовать с уполномоченным органом в области архитектуры и градостроительства.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 В отношении конкретных видов объектов капительного строительства следует учитывать требования Нормативов градостроительного проектирования Липецкой области.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10. Градостроительные регламенты. Общественно-деловые зоны.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7F">
        <w:rPr>
          <w:rFonts w:ascii="Times New Roman" w:eastAsia="Calibri" w:hAnsi="Times New Roman" w:cs="Times New Roman"/>
          <w:b/>
          <w:sz w:val="24"/>
          <w:szCs w:val="24"/>
        </w:rPr>
        <w:t>ОД – зона застройки объектами общественно-делового назначения.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Общественно-деловая зона выделена для обеспечения правовых условий использования и строительства объектов недвижимости с широким спектром административных, деловых, общественных, культурных, обслуживающих, учебных, медицинских, спортивных и коммерческих видов использования многофункционального назначения.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1.Основные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административные здания, офисы, конторы различных организаций;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пункты охраны общественного порядка, отделения полиции;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банки, сберкассы;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гостиницы;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магазины торговой площадью более 150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детские дошкольные и общеобразовательные учреждения;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спортивные физкультурно-оздоровительные объекты;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предприятия общественного питания;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отделения связи;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пожарные части, пожарные депо;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дома культуры;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ФАП;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аптеки, аптечные пункты, оптики;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инженерной инфраструктуры РП, ТП, ГРП, НС, АТС, др.;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культовые объекты.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2.Вспомогательные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парковки перед объектами административных, деловых и обслуживающих видов использования;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гаражи, встроенные в объекты основного вида использования, автостоянки;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склады;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общественные туалеты;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3.Условно разрешенные виды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жилые дома;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гаражи боксового типа;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автосервиса;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пожарные депо;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типографии;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лаборатории;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мастерские.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4.Параметры застройки: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 Максимальный процент застройки - 80 %.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Минимальный размер земельного участка – 400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 Минимальный отступ от границ земельного участка – 3,0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4. Предельное количество этажей – 3 этажа.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(для объектов инженерной инфраструктуры не являющихся линейными):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1. Минимальный размер земельного участка - 4 кв.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2. Предельная высота объектов – 40 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3. Максимальный процент застройки – 80 %.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4. Минимальный отступ от границ земельного участка – 0,5м.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 11. Градостроительный регламент. Производственная зона</w:t>
      </w:r>
    </w:p>
    <w:p w:rsidR="001926AF" w:rsidRPr="0012537F" w:rsidRDefault="001926AF" w:rsidP="001926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</w:p>
    <w:p w:rsidR="001926AF" w:rsidRPr="0012537F" w:rsidRDefault="001926AF" w:rsidP="001926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proofErr w:type="gramStart"/>
      <w:r w:rsidRPr="0012537F">
        <w:rPr>
          <w:rFonts w:ascii="Times New Roman" w:eastAsia="Calibri" w:hAnsi="Times New Roman" w:cs="Times New Roman"/>
          <w:b/>
        </w:rPr>
        <w:t>П</w:t>
      </w:r>
      <w:proofErr w:type="gramEnd"/>
      <w:r w:rsidRPr="0012537F">
        <w:rPr>
          <w:rFonts w:ascii="Times New Roman" w:eastAsia="Calibri" w:hAnsi="Times New Roman" w:cs="Times New Roman"/>
          <w:b/>
        </w:rPr>
        <w:t xml:space="preserve"> – зона застройки объектами производственного назначения.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Зона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предприятий, производств и объектов </w:t>
      </w:r>
      <w:r w:rsidRPr="001253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класса вредности,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1.Основные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промышленные предприятия по обработке пищевых продуктов;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коммунально-складские предприятия </w:t>
      </w:r>
      <w:r w:rsidRPr="0012537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V класса вредности;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складского назначения различного профиля;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производства по обработке древесины;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сельскохозяйственные предприятия переработки;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технического и инженерного обеспечения предприятий;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административные здания;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гаражи и автостоянки для постоянного хранения грузовых автомобилей;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автосервиса;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базы жилищно-эксплуатационных служб;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отделения связи;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отделения, участковые пункты полиции;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пожарные части, пожарные депо;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инженерной инфраструктуры (РП, ТП, ГРП, НС, АТС и т.д.);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пункты оказания первой медицинской помощи.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2.Вспомогательные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открытые стоянки временного хранения автомобилей, площадки транзитного транспорта;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скверы, бульвары (озеленение санитарно-защитных зон предприятий);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спортплощадки;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предприятия общественного питания;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ГО и ЧС;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коммунально-бытового обслуживания.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3.Условно разрешенные виды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автозаправочные станции;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временные торговые объекты;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бытового обслуживания;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общественного питания;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культовые объекты;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торговые и торгово-выставочные комплексы.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4.Параметры застройки: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" w:name="_Toc322357332"/>
      <w:r w:rsidRPr="001253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Статья 12. Градостроительные регламенты.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Зоны сельскохозяйственного использования (СХ)</w:t>
      </w:r>
      <w:bookmarkEnd w:id="1"/>
    </w:p>
    <w:p w:rsidR="001926AF" w:rsidRPr="0012537F" w:rsidRDefault="001926AF" w:rsidP="001926AF">
      <w:pPr>
        <w:ind w:firstLine="709"/>
        <w:jc w:val="both"/>
        <w:rPr>
          <w:rFonts w:ascii="Times New Roman" w:eastAsia="Calibri" w:hAnsi="Times New Roman" w:cs="Times New Roman"/>
          <w:b/>
        </w:rPr>
      </w:pPr>
      <w:r w:rsidRPr="0012537F">
        <w:rPr>
          <w:rFonts w:ascii="Times New Roman" w:eastAsia="Calibri" w:hAnsi="Times New Roman" w:cs="Times New Roman"/>
          <w:b/>
          <w:sz w:val="24"/>
          <w:szCs w:val="24"/>
        </w:rPr>
        <w:t xml:space="preserve">СХ  – зоны сельскохозяйственных угодий и занятые  основными объектами </w:t>
      </w:r>
      <w:proofErr w:type="spellStart"/>
      <w:r w:rsidRPr="0012537F">
        <w:rPr>
          <w:rFonts w:ascii="Times New Roman" w:eastAsia="Calibri" w:hAnsi="Times New Roman" w:cs="Times New Roman"/>
          <w:b/>
          <w:sz w:val="24"/>
          <w:szCs w:val="24"/>
        </w:rPr>
        <w:t>сельхозназначения</w:t>
      </w:r>
      <w:proofErr w:type="spellEnd"/>
      <w:r w:rsidRPr="0012537F">
        <w:rPr>
          <w:rFonts w:ascii="Times New Roman" w:eastAsia="Calibri" w:hAnsi="Times New Roman" w:cs="Times New Roman"/>
          <w:b/>
        </w:rPr>
        <w:t>.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36 «Градостроительного кодекса Российской Федерации» от 29.12.2004 N 190-ФЗ, для зоны сельскохозяйственных угодий в составе земель сельскохозяйственного назначения градостроительные регламенты не устанавливаются.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1.Основные виды разрешенного использования</w:t>
      </w:r>
    </w:p>
    <w:p w:rsidR="001926AF" w:rsidRPr="0012537F" w:rsidRDefault="001926AF" w:rsidP="001926AF">
      <w:pPr>
        <w:widowControl w:val="0"/>
        <w:spacing w:after="0" w:line="240" w:lineRule="auto"/>
        <w:ind w:right="-55"/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- земельные участки, занятые огородами, садами, пашнями, лугами, пастбищами, многолетними насаждениями, а также зданиями, строениями, сооружениями с/х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(ст. 85 Земельный кодекс РФ) Размещение ферм и сельскохозяйственных предприятий;</w:t>
      </w:r>
    </w:p>
    <w:p w:rsidR="001926AF" w:rsidRPr="0012537F" w:rsidRDefault="001926AF" w:rsidP="001926AF">
      <w:pPr>
        <w:widowControl w:val="0"/>
        <w:numPr>
          <w:ilvl w:val="0"/>
          <w:numId w:val="2"/>
        </w:numPr>
        <w:spacing w:after="0" w:line="240" w:lineRule="auto"/>
        <w:ind w:left="174" w:right="-55" w:hanging="174"/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скотоводство: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лошадей);</w:t>
      </w:r>
    </w:p>
    <w:p w:rsidR="001926AF" w:rsidRPr="0012537F" w:rsidRDefault="001926AF" w:rsidP="001926AF">
      <w:pPr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-сенокошение,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</w:r>
    </w:p>
    <w:p w:rsidR="001926AF" w:rsidRPr="0012537F" w:rsidRDefault="001926AF" w:rsidP="001926A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-Разведение племенных животных, производство и использование племенной продукции (материала).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базы крестьянских (фермерских) хозяйств;</w:t>
      </w:r>
    </w:p>
    <w:p w:rsidR="001926AF" w:rsidRPr="0012537F" w:rsidRDefault="001926AF" w:rsidP="001926AF">
      <w:pPr>
        <w:widowControl w:val="0"/>
        <w:numPr>
          <w:ilvl w:val="0"/>
          <w:numId w:val="2"/>
        </w:numPr>
        <w:spacing w:after="0" w:line="240" w:lineRule="auto"/>
        <w:ind w:left="174" w:right="-55" w:hanging="174"/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птицеводство: осуществление хозяйственной деятельности, связанной с разведением домашних пород птиц, в том числе водоплавающих;</w:t>
      </w:r>
    </w:p>
    <w:p w:rsidR="001926AF" w:rsidRPr="0012537F" w:rsidRDefault="001926AF" w:rsidP="001926A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-свиноводство: 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2.Вспомогательные разрешенные виды использования</w:t>
      </w:r>
    </w:p>
    <w:p w:rsidR="001926AF" w:rsidRPr="0012537F" w:rsidRDefault="001926AF" w:rsidP="001926AF">
      <w:pPr>
        <w:autoSpaceDE w:val="0"/>
        <w:autoSpaceDN w:val="0"/>
        <w:adjustRightInd w:val="0"/>
        <w:snapToGri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Лесозащитные полосы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Внутрихозяйственные дороги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Инженерные коммуникации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3.Условно разрешенные виды использования</w:t>
      </w:r>
    </w:p>
    <w:p w:rsidR="001926AF" w:rsidRPr="0012537F" w:rsidRDefault="001926AF" w:rsidP="001926AF">
      <w:pPr>
        <w:autoSpaceDE w:val="0"/>
        <w:autoSpaceDN w:val="0"/>
        <w:adjustRightInd w:val="0"/>
        <w:snapToGri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Искусственные пруды и водоемы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 минеральных удобрений и гербицидов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4.Архитектурно-строительные требования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</w:t>
      </w:r>
      <w:proofErr w:type="gramStart"/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53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и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</w:r>
    </w:p>
    <w:p w:rsidR="001926AF" w:rsidRPr="0012537F" w:rsidRDefault="001926AF" w:rsidP="001926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13. Градостроительные регламенты. Зона инженерной и транспортной инфраструктур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12537F">
        <w:rPr>
          <w:rFonts w:ascii="Times New Roman" w:eastAsia="Calibri" w:hAnsi="Times New Roman" w:cs="Times New Roman"/>
          <w:b/>
          <w:bCs/>
          <w:sz w:val="24"/>
          <w:szCs w:val="24"/>
        </w:rPr>
        <w:t>ИТ</w:t>
      </w:r>
      <w:proofErr w:type="gramEnd"/>
      <w:r w:rsidRPr="001253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зона застройки объектами инженерной и транспортной инфраструктур.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Зона  инженерной инфраструктуры выделена для обеспечения правовых условий использования  земельных участков  и объектов капитального строительства: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 инженерной инфраструктуры, в том числе сооружений и коммуникаций  </w:t>
      </w:r>
      <w:proofErr w:type="spellStart"/>
      <w:r w:rsidRPr="0012537F">
        <w:rPr>
          <w:rFonts w:ascii="Times New Roman" w:eastAsia="Calibri" w:hAnsi="Times New Roman" w:cs="Times New Roman"/>
          <w:bCs/>
          <w:sz w:val="24"/>
          <w:szCs w:val="24"/>
        </w:rPr>
        <w:t>электро</w:t>
      </w:r>
      <w:proofErr w:type="spellEnd"/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12537F">
        <w:rPr>
          <w:rFonts w:ascii="Times New Roman" w:eastAsia="Calibri" w:hAnsi="Times New Roman" w:cs="Times New Roman"/>
          <w:bCs/>
          <w:sz w:val="24"/>
          <w:szCs w:val="24"/>
        </w:rPr>
        <w:t>газо</w:t>
      </w:r>
      <w:proofErr w:type="spellEnd"/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 и водоснабжения,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регламентов;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  транспортной инфраструктур, в том числе сооружений и коммуникаций автомобильного и железнодорожного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</w:rPr>
        <w:t>1.Основные виды разрешенного использования</w:t>
      </w:r>
      <w:r w:rsidRPr="0012537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26AF" w:rsidRPr="0012537F" w:rsidRDefault="001926AF" w:rsidP="001926AF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головные объекты электроснабжения, газоснабжения, водоснабжения и водоотведения;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водозаборные сооружения;</w:t>
      </w:r>
    </w:p>
    <w:p w:rsidR="001926AF" w:rsidRPr="0012537F" w:rsidRDefault="001926AF" w:rsidP="001926AF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антенны сотовой, радиорелейной, спутниковой связи;</w:t>
      </w:r>
    </w:p>
    <w:p w:rsidR="001926AF" w:rsidRPr="0012537F" w:rsidRDefault="001926AF" w:rsidP="001926AF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офисы, конторы, административные службы;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 дороги федерального, регионального, местного значения, местные улицы и проезды;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 парки грузового автомобильного транспорта;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 авторемонтные и другие предприятия по обслуживанию транспортных средств; </w:t>
      </w:r>
    </w:p>
    <w:p w:rsidR="001926AF" w:rsidRPr="0012537F" w:rsidRDefault="001926AF" w:rsidP="001926A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пункты технического осмотра автотранспорта;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автозаправочные станции;</w:t>
      </w:r>
    </w:p>
    <w:p w:rsidR="001926AF" w:rsidRPr="0012537F" w:rsidRDefault="001926AF" w:rsidP="001926AF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right="-9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-  остановочные павильоны и комплексы;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антенны сотовой, радиорелейной, спутниковой связи;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2.Условно разрешенные виды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жилищно-коммунального хозяйства;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и реконструкция сооружений, коммуникаций и других объектов;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землеройные и другие работы.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6AF" w:rsidRPr="0012537F" w:rsidRDefault="001926AF" w:rsidP="001926AF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37F">
        <w:rPr>
          <w:rFonts w:ascii="Times New Roman" w:eastAsia="Calibri" w:hAnsi="Times New Roman" w:cs="Times New Roman"/>
          <w:b/>
          <w:sz w:val="24"/>
          <w:szCs w:val="24"/>
        </w:rPr>
        <w:t>3.Вспомогательные виды разрешенного использования: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 санитарно-защитные зоны;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 скверы, бульвары;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защитные инженерные сооружения;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тротуары и пешеходные дорожки.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объекты жилищно-коммунального хозяйства;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инженерной инфраструктуры (РП, ТП, ГРП, НС, АТС и т.д.).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базы для обслуживания и ремонта объектов  инженерной и транспортной инфраструктур;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 сооружения для постоянного и временного хранения транспортных средств (в том числе - индивидуальные гаражи, гаражные сооружения);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 площадки транзитного транспорта с местами хранения автобусов, грузовиков, легковых автомобилей;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 - иные вспомогательные объекты для обслуживания и эксплуатации строений, сооружений и коммуникаций инженерной и транспортной инфраструктур.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4.Параметры застройки: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8"/>
          <w:szCs w:val="28"/>
          <w:lang w:eastAsia="ru-RU"/>
        </w:rPr>
        <w:t> 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14. Градостроительные регламенты. Зона рекреационного назначения (РН)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Зона рекреационного назначения </w:t>
      </w: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РН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1.Основные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парки;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зеленые насаждения общего пользования;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набережные; пляжи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игровые площадки;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спортплощадки;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танцплощадки, дискотеки;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мемориальные комплексы, памятники, скульптуры;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пункты оказания первой медицинской помощи;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участковые пункты полиции;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пожарной охраны;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инженерной инфраструктуры (РП, ТП, ГРП, НС, АТС и т.д.).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2.Вспомогательные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хозяйственные объекты;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автостоянки перед объектами основных видов разрешенного использования.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3.Условно разрешенные виды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предприятия общественного питания;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музеи, выставочные залы, галереи.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4.Параметры застройки: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Статья 15. Градостроительные регламенты. Зона специального назначения (СН)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В состав зон включаются участки, занятые кладбищами, скотомогильниками,  захоронениями </w:t>
      </w:r>
      <w:proofErr w:type="spellStart"/>
      <w:r w:rsidRPr="0012537F">
        <w:rPr>
          <w:rFonts w:ascii="Times New Roman" w:eastAsia="Calibri" w:hAnsi="Times New Roman" w:cs="Times New Roman"/>
          <w:bCs/>
          <w:sz w:val="24"/>
          <w:szCs w:val="24"/>
        </w:rPr>
        <w:t>биоотходов</w:t>
      </w:r>
      <w:proofErr w:type="spellEnd"/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, объектами размещения отходов потребления и иными объектами (очистными канализационными сооружениями и иными техническими сооружениями),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режимных объектов ограниченного доступа. 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1.Основные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действующие кладбища;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кладбища, закрытые на период консервации;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культовые объекты;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киоски, временные торговые павильоны;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инженерной инфраструктуры РП, ТП, ГРП, НС, АТС, др.;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хозяйственные постройки.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-скотомогильники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-захоронения </w:t>
      </w:r>
      <w:proofErr w:type="spellStart"/>
      <w:r w:rsidRPr="0012537F">
        <w:rPr>
          <w:rFonts w:ascii="Times New Roman" w:eastAsia="Calibri" w:hAnsi="Times New Roman" w:cs="Times New Roman"/>
          <w:bCs/>
          <w:sz w:val="24"/>
          <w:szCs w:val="24"/>
        </w:rPr>
        <w:t>биоотходов</w:t>
      </w:r>
      <w:proofErr w:type="spellEnd"/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>-очистные канализационные сооружения и иные технические сооружения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2.Вспомогательные виды разрешенного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резервуары для хранения воды;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пожарной охраны;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общественные туалеты;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парковки.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3.Условно разрешенные виды использования: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установлены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4.Параметры застройки: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2" w:name="_Toc322357336"/>
      <w:bookmarkStart w:id="3" w:name="_Toc319589724"/>
      <w:r w:rsidRPr="001253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Статья 16.Градостроительный регламент </w:t>
      </w:r>
    </w:p>
    <w:p w:rsidR="001926AF" w:rsidRPr="0012537F" w:rsidRDefault="001926AF" w:rsidP="001926A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537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Дополнительные градостроительные регламенты в зонах с особыми условиями использования территории (ОХ)</w:t>
      </w:r>
      <w:bookmarkEnd w:id="2"/>
      <w:bookmarkEnd w:id="3"/>
    </w:p>
    <w:p w:rsidR="001926AF" w:rsidRPr="0012537F" w:rsidRDefault="001926AF" w:rsidP="001926A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Использование земельных участков и объектов капитального строительства, расположенных в пределах зон с особыми условиями использования территории, обозначенных на картах настоящих Правил, определяется ограничениями, установленными </w:t>
      </w:r>
      <w:r w:rsidRPr="0012537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законами, иными нормативными правовыми актами применительно к санитарно-защитным зонам, </w:t>
      </w:r>
      <w:proofErr w:type="spellStart"/>
      <w:r w:rsidRPr="0012537F">
        <w:rPr>
          <w:rFonts w:ascii="Times New Roman" w:eastAsia="Calibri" w:hAnsi="Times New Roman" w:cs="Times New Roman"/>
          <w:bCs/>
          <w:sz w:val="24"/>
          <w:szCs w:val="24"/>
        </w:rPr>
        <w:t>водоохранным</w:t>
      </w:r>
      <w:proofErr w:type="spellEnd"/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 зонам, иным зонам ограничений. </w:t>
      </w:r>
    </w:p>
    <w:p w:rsidR="001926AF" w:rsidRPr="0012537F" w:rsidRDefault="001926AF" w:rsidP="001926A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Земельные участки и объекты капитального строительства, которые расположены в пределах зон, обозначенных на карте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Pr="0012537F">
        <w:rPr>
          <w:rFonts w:ascii="Times New Roman" w:eastAsia="Calibri" w:hAnsi="Times New Roman" w:cs="Times New Roman"/>
          <w:bCs/>
          <w:sz w:val="24"/>
          <w:szCs w:val="24"/>
        </w:rPr>
        <w:t>водоохранным</w:t>
      </w:r>
      <w:proofErr w:type="spellEnd"/>
      <w:r w:rsidRPr="0012537F">
        <w:rPr>
          <w:rFonts w:ascii="Times New Roman" w:eastAsia="Calibri" w:hAnsi="Times New Roman" w:cs="Times New Roman"/>
          <w:bCs/>
          <w:sz w:val="24"/>
          <w:szCs w:val="24"/>
        </w:rPr>
        <w:t xml:space="preserve"> зонам, иным зонам ограничений, являются несоответствующими настоящим Правилам.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bookmarkStart w:id="4" w:name="_Toc368331649"/>
      <w:bookmarkStart w:id="5" w:name="_Toc322108210"/>
      <w:r w:rsidRPr="0012537F">
        <w:rPr>
          <w:rFonts w:ascii="Times New Roman" w:eastAsia="Calibri" w:hAnsi="Times New Roman" w:cs="Times New Roman"/>
          <w:b/>
          <w:bCs/>
          <w:iCs/>
          <w:sz w:val="28"/>
        </w:rPr>
        <w:t>16.1. Зоны охраны объектов культурного наследия</w:t>
      </w:r>
      <w:bookmarkEnd w:id="4"/>
      <w:bookmarkEnd w:id="5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расположено несколько объектов культурного и археологического наследия: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 Объекты культурного наследия на территории сельского поселения</w:t>
      </w:r>
    </w:p>
    <w:tbl>
      <w:tblPr>
        <w:tblW w:w="9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73"/>
        <w:gridCol w:w="4178"/>
        <w:gridCol w:w="1869"/>
      </w:tblGrid>
      <w:tr w:rsidR="0012537F" w:rsidRPr="0012537F" w:rsidTr="001926AF">
        <w:trPr>
          <w:trHeight w:val="57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памятника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Территориальная зона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Церковь Покрова Пресвятой Богородицы, 1826 г.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Ольховка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Больница земская (II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пол.XIX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Лечебница ветеринарная (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нач.XX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Управа волостная (1912 г.)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Лавки торговые (XIX век)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Нижняя Матренка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Матренка курган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2,3 км к югу от школы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ижняя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Матренка, 3,7 км к северо-востоку от церкви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с.Ольховка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0,4 км к северо-западу от кургана проходит ВЛЭП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Ольховка (курганный могильник, 6 насыпей)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1,2 км к востоку-северо-востоку от церкви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льховка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1,7 км к востоку-юго-востоку от школы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с.Ольховка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1,7 км к северо-востоку от летнего лагеря КРС с. Ольховка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Ольховка 1 (курганный могильник)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2000 м к юго-востоку от церкви с. Ольховка и 250 м к востоку от ЛЭП, 1500 м к юго-востоку от водонапорной башни 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Ольховка.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Ольховка 2 (курганный могильник)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800 м к востоку от водонапорной башни села Ольховка и 200 м на восток от ЛЭП, 1200 м к юго-востоку от церкви 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Ольховка.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</w:t>
            </w:r>
          </w:p>
        </w:tc>
      </w:tr>
      <w:tr w:rsidR="0012537F" w:rsidRPr="0012537F" w:rsidTr="001926AF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2537F">
              <w:rPr>
                <w:rFonts w:ascii="Times New Roman" w:eastAsia="Calibri" w:hAnsi="Times New Roman" w:cs="Times New Roman"/>
                <w:iCs/>
                <w:spacing w:val="193"/>
                <w:sz w:val="28"/>
                <w:szCs w:val="28"/>
              </w:rPr>
              <w:t>1</w:t>
            </w:r>
            <w:r w:rsidRPr="0012537F">
              <w:rPr>
                <w:rFonts w:ascii="Times New Roman" w:eastAsia="Calibri" w:hAnsi="Times New Roman" w:cs="Times New Roman"/>
                <w:iCs/>
                <w:spacing w:val="2"/>
                <w:sz w:val="28"/>
                <w:szCs w:val="28"/>
              </w:rPr>
              <w:t>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Ольховка 3 (курганный могильник)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1100 м к востоку от церкви 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Ольховка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25 м к востоку от ЛЭП, 750 м к северо-востоку от водонапорной башни того же села.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</w:t>
            </w:r>
          </w:p>
        </w:tc>
      </w:tr>
    </w:tbl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зон охраны объектов культурного наследия (памятников истории и культуры)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категорией, к которой этот объект относится.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границах охранной зоны действует особый режим использования земель, с учетом следующих требований: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пожарной безопасности объекта культурного наследия и его защиты от динамических воздействий;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сохранение гидрогеологических и экологических условий, необходимых для обеспечения сохранности объекта культурного наследия;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bookmarkStart w:id="6" w:name="_Toc368331650"/>
      <w:bookmarkStart w:id="7" w:name="_Toc322108211"/>
      <w:r w:rsidRPr="0012537F">
        <w:rPr>
          <w:rFonts w:ascii="Times New Roman" w:eastAsia="Calibri" w:hAnsi="Times New Roman" w:cs="Times New Roman"/>
          <w:b/>
          <w:bCs/>
          <w:iCs/>
          <w:sz w:val="28"/>
        </w:rPr>
        <w:t>16.2. Ограничения по экологическим и санитарно-гигиеническим условиям</w:t>
      </w:r>
      <w:bookmarkEnd w:id="6"/>
      <w:bookmarkEnd w:id="7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bookmarkStart w:id="8" w:name="_Toc368331651"/>
      <w:bookmarkStart w:id="9" w:name="_Toc322108212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16.2.1. </w:t>
      </w:r>
      <w:proofErr w:type="spellStart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Водоохранные</w:t>
      </w:r>
      <w:proofErr w:type="spellEnd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зоны и прибрежные защитные полосы</w:t>
      </w:r>
      <w:bookmarkEnd w:id="8"/>
      <w:bookmarkEnd w:id="9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сельского поселения расположены следующие водные объекты, имеющие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зоны: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3. Сведения о водных объектах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1484"/>
        <w:gridCol w:w="2041"/>
        <w:gridCol w:w="1882"/>
      </w:tblGrid>
      <w:tr w:rsidR="0012537F" w:rsidRPr="0012537F" w:rsidTr="001926AF">
        <w:trPr>
          <w:trHeight w:val="275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водного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12537F" w:rsidRPr="0012537F" w:rsidTr="001926A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537F" w:rsidRPr="0012537F" w:rsidTr="001926A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айгора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2537F" w:rsidRPr="0012537F" w:rsidTr="001926A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Пруд "Центральный" к северу от села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Н.Матренка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537F" w:rsidRPr="0012537F" w:rsidTr="001926A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Каскад прудов "Вороний пруд" к востоку от села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Н.Матренка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2537F" w:rsidRPr="0012537F" w:rsidTr="001926A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Каскад прудов "Мокрый Лог" к северо-востоку от села Ольховка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926AF" w:rsidRPr="0012537F" w:rsidTr="001926AF"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Пруд "Бараний" к юго-западу от села </w:t>
            </w:r>
            <w:proofErr w:type="spellStart"/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Н.Матренка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AF" w:rsidRPr="0012537F" w:rsidRDefault="001926AF" w:rsidP="001926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53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запрещаются: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использование сточных вод для удобрения почв;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авиационных мер по борьбе с вредителями и болезнями растений;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границах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границах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 В границах прибрежных защитных полос наряду с вышеперечисленными ограничениями запрещаются: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распашка земель;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размещение отвалов размываемых грунтов;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_Toc368331652"/>
      <w:bookmarkStart w:id="11" w:name="_Toc322108213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16.2.2. Зона санитарной охраны источников водоснабжения (водозаборов).</w:t>
      </w:r>
      <w:bookmarkEnd w:id="10"/>
      <w:bookmarkEnd w:id="11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Водоснабжение населения сельсовета осуществляется посредством артезианских скважин, стоящих на балансе сельсовета.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Источники водоснабжения имеют зоны санитарной охраны (ЗСО). 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водоподводящего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Параметры зоны: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Зоны санитарной охраны 1 пояса подземных источников водоснабжения составляют 30 м при использовании защищенных подземных вод; 50 м недостаточно защищенных подземных вод. Границы второго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пояса зоны санитарной охраны подземных источников водоснабжения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 расчетом.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первого пояса запрещается: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посадка высокоствольных деревьев;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размещение жилых и общественных зданий, проживание людей;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Допускаются рубки ухода и санитарные рубки леса.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загрязнение территории нечистотами, мусором, навозом, промышленными отходами и др.;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размещение складов горюче-смазочных материалов, ядохимикатов и минеральных удобрений, накопителей,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шламохранилищ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других объектов, которые могут вызвать химические загрязнения источников водоснабжения;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применение удобрений и ядохимикатов;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добыча песка и гравия из водотока или водоема, а также дноуглубительные работы;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расположение стойбищ и выпаса скота, а также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на территории третьего пояса рубка леса главного пользования и реконструкции. Допускаются только рубки ухода и санитарные рубки леса.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пределах второго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пояса зоны санитарной охраны поверхностного источника водоснабжения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допускаются: птицеразведение,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2" w:name="_Toc368331653"/>
      <w:bookmarkStart w:id="13" w:name="_Toc322108214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16.2.3. Санитарно-защитные зоны промышленных, сельскохозяйственных и иных предприятий.</w:t>
      </w:r>
      <w:bookmarkEnd w:id="12"/>
      <w:bookmarkEnd w:id="13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на территории сельского поселения распложены следующие производственные объекты: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 северной части села Нижняя Матренка, в границах населенного пункта, расположена территория мукомольного завода (СЗЗ 100 метров);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 северной части села Нижняя Матренка, в границах населенного пункта, расположена территория тока, складов и механических мастерских (СЗЗ 100 метров);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северо-востоку от села Ольховка, на землях сельскохозяйственного назначения, расположена территория тока, складов и механических мастерских (СЗЗ – 100 метров).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в сельсовете находятся следующие территории, на которых в будущем возможна организация сельскохозяйственного или промышленного производства: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северо-востоку от села Нижняя Матренка,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100 метров);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юго-востоку от села Нижняя Матренка, на землях сельскохозяйственного назначения, расположена территория бывшей животноводческой фермы (коровники), которая в настоящее время не используется (СЗЗ возможных будущих объектов на данной территории до 300 метров);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западу от села Нижняя Матренка,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300 метров);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северо-востоку от села Ольховка,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300 метров);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юго-востоку от села Ольховка,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300 метров);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западу от деревни Красная Рада, на землях сельскохозяйственного назначения, расположена территория бывшей фермы, которая в настоящее время не используется (СЗЗ возможных будущих объектов на данной территории до 100 метров).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Размеры и границы санитарно-защитной зоны определяются в проекте санитарно-защитной зоны, с учётом объёма производства, используемых технологий и т.д. При отсутствии разработанного проекта применяется универсальная зона, определённая СанПиН 2.2.1/2.1.1.1200-03 «Санитарно-защитные зоны и санитарная классификация предприятий, сооружений и иных объектов». 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далее – промышленная площадка, до ее внешней границы в заданном направлении.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зависимости от характеристики выбросов для промышленного объекта и производства, по которым ведущим для установления санитарно-защитной зоны фактором является химическое загрязнение атмосферного воздуха, размер санитарно-защитной зоны устанавливается от границы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промплощадки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и/или от источника выбросов загрязняющих веществ.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СанПиН 2.2.1/2.1.1.1200-03 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 производства первого класса – 1000 м;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 производства второго класса – 500 м;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 производства третьего класса – 300 м;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 производства четвертого класса – 100 м;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объекты и производства пятого класса – 50 м.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Режим территории санитарно-защитной зоны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Допускается размещать в границах санитарно-защитной зоны промышленного объекта или производства нежилые помещения для персонала, здания управления, здания административного назначения, лаборатории, объекты здравоохранения,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нефте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и газопроводы, артезианские скважины для технического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водоснабжения,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водоохлаждающие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1926AF" w:rsidRPr="0012537F" w:rsidRDefault="001926AF" w:rsidP="001926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_Toc368331654"/>
      <w:bookmarkStart w:id="15" w:name="_Toc322108215"/>
    </w:p>
    <w:p w:rsidR="001926AF" w:rsidRPr="0012537F" w:rsidRDefault="001926AF" w:rsidP="001926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16.2.4. Санитарно-защитные зоны кладбищ</w:t>
      </w:r>
      <w:bookmarkEnd w:id="14"/>
      <w:bookmarkEnd w:id="15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расположены три кладбища: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северной части села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Нижняя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Матренка, в границах населенного пункта, расположены два кладбища, площадью 0,6 га (западнее) и 1,4 га (восточнее),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к востоку от села Ольховка, на землях сельскохозяйственного назначения, расположено кладбище площадью 2,5 га.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Параметры зоны: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Сельские и закрытые кладбища могут находиться на расстоянии: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- 50 м от жилых, общественных зданий, спортивно-оздоровительных зон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 водозаборных сооружений централизованного источника водоснабжения населения - не менее 1000 м с подтверждением достаточности расстояния расчетами поясов зон санитарной охраны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водоисточника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времени фильтрации;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Вновь создаваемые места погребения должны размещаться на расстоянии не менее 300 м от границ селитебной территории.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Ограничения деятельности: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По территории санитарно-защитных зон и кладбищ запрещается прокладка сетей централизованного хозяйственно-питьевого водоснабжения.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санитарно-защитных зонах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лечебно-оздоровительные учреждения общего пользования.</w:t>
      </w:r>
      <w:proofErr w:type="gramEnd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16" w:name="_Toc368331655"/>
      <w:bookmarkStart w:id="17" w:name="_Toc322108216"/>
      <w:r w:rsidRPr="0012537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16.2.5. Санитарно-защитные зоны скотомогильников.</w:t>
      </w:r>
      <w:bookmarkEnd w:id="16"/>
      <w:bookmarkEnd w:id="17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_Toc322108217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скотомогильники и места захоронения биологических отходов отсутствуют.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19" w:name="_Toc368331656"/>
      <w:r w:rsidRPr="0012537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16.2.6. Санитарно-защитные зоны участков складирования ТБО.</w:t>
      </w:r>
      <w:bookmarkEnd w:id="18"/>
      <w:bookmarkEnd w:id="19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_Toc322108218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участки складирования ТБО отсутствуют.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bookmarkStart w:id="21" w:name="_Toc368331657"/>
      <w:r w:rsidRPr="0012537F">
        <w:rPr>
          <w:rFonts w:ascii="Times New Roman" w:eastAsia="Calibri" w:hAnsi="Times New Roman" w:cs="Times New Roman"/>
          <w:b/>
          <w:bCs/>
          <w:iCs/>
          <w:sz w:val="28"/>
        </w:rPr>
        <w:t>16.3. Ограничения по требованиям охраны инженерно-транспортных коммуникаций</w:t>
      </w:r>
      <w:bookmarkEnd w:id="20"/>
      <w:bookmarkEnd w:id="21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bookmarkStart w:id="22" w:name="_Toc368331658"/>
      <w:bookmarkStart w:id="23" w:name="_Toc322108219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16.3.1. Полоса отвода и придорожная полоса автомобильных дорог</w:t>
      </w:r>
      <w:bookmarkEnd w:id="22"/>
      <w:bookmarkEnd w:id="23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 полосой отвода автодороги понимается совокупность земельных участков, предоставленных в установленном порядке для размещения конструктивных элементов и инженерных сооружений такой дороги, а также зданий, строений, сооружений, защитных и декоративных лесонасаждений и устройств, других объектов, имеющих специальное назначение по обслуживанию дороги и являющихся ее неотъемлемой технологической частью.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пятидесяти метров - для автомобильных дорог четвертой категорий;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двадцати пяти метров - для автомобильных дорог пятой категории.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Ограничения деятельности: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жилых и общественных зданий, складов;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строительных, геологоразведочных, топографических, горных и изыскательских работ, а также устройство наземных сооружений;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размещение зданий, строений, сооружений, устройств и объектов, не связанных с обслуживанием автомобильной дороги, ее строительством, реконструкцией, ремонтом, содержанием и эксплуатацией;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установка рекламных конструкций, не соответствующих требованиям технического регламента и нормативных актов по вопросам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4" w:name="_Toc368331659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16.3.2. Охранные зоны магистральных газопроводов и газораспределительных сетей.</w:t>
      </w:r>
      <w:bookmarkEnd w:id="24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5" w:name="_Toc332291401"/>
      <w:bookmarkStart w:id="26" w:name="_Toc319589735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территорию сельского поселения с севера и востока заходят межпоселковые газопроводы высокого давления (диаметр труб 159 мм, давление 12 кгс/см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) и идут к ГРП, расположенным в населенных пунктах.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Ширина охранных зон газо- и нефтепродуктопроводов, принята в соответствие с "Правилами охраны магистральных трубопроводов" утвержденными постановлением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Гостехнадзора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№9 от 22.04.1992 и "Правилами охраны газораспределительных сетей" утвержденными постановлением правительства РФ №878 от 20.11.2000 и нанесена на схемах на расстоянии 25 метров от осей трубопроводов в каждую сторону наряду с зоной минимально допустимых расстояний от оси трубопроводов до населенных пунктов, которая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размеры 100 и 200 метров для магистральных газопроводов.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газораспределительных сетей устанавливаются следующие охранные зоны: 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 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7" w:name="_Toc368331660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16.3.3. Охранные зоны объектов электросетевого хозяйства</w:t>
      </w:r>
      <w:bookmarkEnd w:id="25"/>
      <w:bookmarkEnd w:id="26"/>
      <w:bookmarkEnd w:id="27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8" w:name="_Toc332291402"/>
      <w:bookmarkStart w:id="29" w:name="_Toc319589736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Электроснабжение населенных пунктов сельского поселения осуществляется от двух электроподстанций, расположенных за границами сельсовета, от которых по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ВЛ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населенные пункты получают электроэнергию.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Также по территории сельского поселения транзитом проходят две высоковольтные линии электропередач: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ВЛ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 110/35/10 "Хворостянка" – ПС 35/10 "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Береняговка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",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ВЛ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500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"Отпайка на НВАЭС от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Балашовская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-Западная" (сверхвысокого класса напряжений).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горизонтали, 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№ 160), для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линий электропередач напряжением 10кВ принимается по 10 м в каждую сторону, для линий электропередач напряжением 35кВ принимается по 15 м в каждую сторону, для линий электропередач напряжением 500кВ принимается по 30 м в каждую сторону. Для </w:t>
      </w:r>
      <w:proofErr w:type="spell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линий электропередач напряжением 0,4кВ принимается по 2 м в каждую сторону.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0" w:name="_Toc368331661"/>
      <w:r w:rsidRPr="001253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16.3.4. Охранные зоны и санитарно-защитные зоны линий связи</w:t>
      </w:r>
      <w:bookmarkEnd w:id="28"/>
      <w:bookmarkEnd w:id="29"/>
      <w:bookmarkEnd w:id="30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охраны линий и сооружений связи Российской Федерации, утвержденных постановлением Правительства Российской Федерации от 9 июня 1995 г. N 578; СанПиН 2.1.8/2.2.4.1383-03: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трассах кабельных и воздушных линий связи и линий радиофикации устанавливаются охранные зоны: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стороны;</w:t>
      </w:r>
      <w:proofErr w:type="gramEnd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Уровни электромагнитных излучений не должны превышать предельно допустимые уровни (ПДУ) согласно приложению 1 к СанПиН 2.1.8/2.2.4.1383-03. Границы санитарно-защитных зон определяются на высоте 2 м от поверхности земли по ПДУ.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bookmarkStart w:id="31" w:name="_Toc368331662"/>
      <w:bookmarkStart w:id="32" w:name="_Toc339357884"/>
      <w:r w:rsidRPr="0012537F">
        <w:rPr>
          <w:rFonts w:ascii="Times New Roman" w:eastAsia="Calibri" w:hAnsi="Times New Roman" w:cs="Times New Roman"/>
          <w:b/>
          <w:bCs/>
          <w:iCs/>
          <w:sz w:val="28"/>
        </w:rPr>
        <w:t>16.4. Особо охраняемые природные территории</w:t>
      </w:r>
      <w:bookmarkEnd w:id="31"/>
      <w:bookmarkEnd w:id="32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сельского поселения отсутствуют особо охраняемые природные территории.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3" w:name="_Toc327962768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bookmarkStart w:id="34" w:name="_Toc368331663"/>
      <w:bookmarkStart w:id="35" w:name="_Toc339357885"/>
      <w:r w:rsidRPr="0012537F">
        <w:rPr>
          <w:rFonts w:ascii="Times New Roman" w:eastAsia="Calibri" w:hAnsi="Times New Roman" w:cs="Times New Roman"/>
          <w:b/>
          <w:bCs/>
          <w:iCs/>
          <w:sz w:val="28"/>
        </w:rPr>
        <w:t>16.5. Публичные сервитуты</w:t>
      </w:r>
      <w:bookmarkEnd w:id="33"/>
      <w:bookmarkEnd w:id="34"/>
      <w:bookmarkEnd w:id="35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зоны публичных сервитутов в сельском поселении не установлены.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  <w:bookmarkStart w:id="36" w:name="_Toc368331664"/>
      <w:bookmarkStart w:id="37" w:name="_Toc339288647"/>
      <w:r w:rsidRPr="0012537F">
        <w:rPr>
          <w:rFonts w:ascii="Times New Roman" w:eastAsia="Calibri" w:hAnsi="Times New Roman" w:cs="Times New Roman"/>
          <w:b/>
          <w:bCs/>
          <w:iCs/>
          <w:sz w:val="28"/>
        </w:rPr>
        <w:t>16.6. Ограничения использования земельных участков и объектов капитального строительства в зонах затопления 1% обеспеченности паводковыми водами</w:t>
      </w:r>
      <w:bookmarkEnd w:id="36"/>
      <w:bookmarkEnd w:id="37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</w:rPr>
      </w:pP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 поселении зона затопления паводком 1% обеспеченности (зона затопления прибрежных территорий речными паводками повторяемостью один раз в 100 лет) в границах населенных пунктов не зафиксирована (согласно данных проекта "Паспортизация населенных пунктов по предупреждению чрезвычайных ситуаций от затопления и подтопления в Липецкой области").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зоны затопления паводком 1% обеспеченности указаны на "Карте территорий, подверженных риску чрезвычайных ситуаций в сельском поселении".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В границах зон затопления 1% обеспеченности паводковыми водами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(намыва), обвалования грунтом и иными способами.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Инженерная подготовка территории проводится в соответствии со следующими требованиями: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нагоне;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</w:t>
      </w:r>
      <w:proofErr w:type="gramStart"/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- за расчетный горизонт высоких вод следует принимать отметку наивысшего уровня воды повторяемостью один раз в 100 лет - для территорий, застроенных или подлежащих застройке жилыми и общественными зданиями.</w:t>
      </w:r>
    </w:p>
    <w:p w:rsidR="001926AF" w:rsidRPr="0012537F" w:rsidRDefault="001926AF" w:rsidP="001926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Без проведения мероприятий по инженерной подготовке территории разрешается использование территории в рекреационных целях.</w:t>
      </w:r>
    </w:p>
    <w:p w:rsidR="001926AF" w:rsidRPr="0012537F" w:rsidRDefault="001926AF" w:rsidP="001926AF">
      <w:pPr>
        <w:rPr>
          <w:rFonts w:ascii="Times New Roman" w:eastAsia="Calibri" w:hAnsi="Times New Roman" w:cs="Times New Roman"/>
        </w:rPr>
      </w:pPr>
    </w:p>
    <w:p w:rsidR="001926AF" w:rsidRPr="0012537F" w:rsidRDefault="001926AF" w:rsidP="001926A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25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Статья 2. (решения  о внесении изменений)</w:t>
      </w:r>
    </w:p>
    <w:p w:rsidR="001926AF" w:rsidRPr="0012537F" w:rsidRDefault="001926AF" w:rsidP="001926AF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1926AF" w:rsidRPr="0012537F" w:rsidRDefault="001926AF" w:rsidP="001926AF">
      <w:pPr>
        <w:rPr>
          <w:rFonts w:ascii="Times New Roman" w:eastAsia="Calibri" w:hAnsi="Times New Roman" w:cs="Times New Roman"/>
          <w:sz w:val="24"/>
          <w:szCs w:val="24"/>
        </w:rPr>
      </w:pPr>
      <w:r w:rsidRPr="0012537F">
        <w:rPr>
          <w:rFonts w:ascii="Times New Roman" w:eastAsia="Calibri" w:hAnsi="Times New Roman" w:cs="Times New Roman"/>
          <w:sz w:val="24"/>
          <w:szCs w:val="24"/>
        </w:rPr>
        <w:t>Настоящие изменения вступают в силу со дня официального опубликования (обнародования)</w:t>
      </w:r>
    </w:p>
    <w:p w:rsidR="001926AF" w:rsidRPr="0012537F" w:rsidRDefault="001926AF" w:rsidP="001926AF">
      <w:pPr>
        <w:rPr>
          <w:rFonts w:ascii="Times New Roman" w:eastAsia="Calibri" w:hAnsi="Times New Roman" w:cs="Times New Roman"/>
          <w:sz w:val="24"/>
          <w:szCs w:val="24"/>
        </w:rPr>
      </w:pPr>
    </w:p>
    <w:p w:rsidR="001926AF" w:rsidRPr="0012537F" w:rsidRDefault="001926AF" w:rsidP="001926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1926AF" w:rsidRPr="0012537F" w:rsidRDefault="001926AF" w:rsidP="001926A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>Нижнематренский сельсовет</w:t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2537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В.В. Батышкин</w:t>
      </w:r>
    </w:p>
    <w:p w:rsidR="001926AF" w:rsidRPr="0012537F" w:rsidRDefault="001926AF" w:rsidP="001926AF">
      <w:pPr>
        <w:rPr>
          <w:rFonts w:ascii="Times New Roman" w:eastAsia="Calibri" w:hAnsi="Times New Roman" w:cs="Times New Roman"/>
        </w:rPr>
      </w:pPr>
    </w:p>
    <w:p w:rsidR="001926AF" w:rsidRPr="0012537F" w:rsidRDefault="001926AF" w:rsidP="000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1926AF" w:rsidRPr="0012537F" w:rsidSect="00821800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2D9"/>
    <w:multiLevelType w:val="hybridMultilevel"/>
    <w:tmpl w:val="7D1ABF60"/>
    <w:lvl w:ilvl="0" w:tplc="1F3C96A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6F"/>
    <w:rsid w:val="0005552C"/>
    <w:rsid w:val="001046CC"/>
    <w:rsid w:val="0012537F"/>
    <w:rsid w:val="0012603E"/>
    <w:rsid w:val="001926AF"/>
    <w:rsid w:val="001F0B2A"/>
    <w:rsid w:val="00232CB1"/>
    <w:rsid w:val="00254C56"/>
    <w:rsid w:val="0027587D"/>
    <w:rsid w:val="00292E4A"/>
    <w:rsid w:val="002F4679"/>
    <w:rsid w:val="003C6610"/>
    <w:rsid w:val="00423A4F"/>
    <w:rsid w:val="004B1969"/>
    <w:rsid w:val="0054502C"/>
    <w:rsid w:val="0055163D"/>
    <w:rsid w:val="006448FD"/>
    <w:rsid w:val="007071F4"/>
    <w:rsid w:val="00821800"/>
    <w:rsid w:val="008739F4"/>
    <w:rsid w:val="00B4474D"/>
    <w:rsid w:val="00E32D26"/>
    <w:rsid w:val="00E861EA"/>
    <w:rsid w:val="00F74D6F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739F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739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739F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Знак"/>
    <w:basedOn w:val="a"/>
    <w:link w:val="40"/>
    <w:semiHidden/>
    <w:unhideWhenUsed/>
    <w:qFormat/>
    <w:rsid w:val="008739F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739F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739F4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739F4"/>
    <w:rPr>
      <w:rFonts w:ascii="Arial" w:eastAsia="Times New Roman" w:hAnsi="Arial" w:cs="Times New Roman"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739F4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,Знак Знак1"/>
    <w:basedOn w:val="a0"/>
    <w:link w:val="4"/>
    <w:semiHidden/>
    <w:rsid w:val="008739F4"/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9F4"/>
  </w:style>
  <w:style w:type="character" w:styleId="a3">
    <w:name w:val="Hyperlink"/>
    <w:basedOn w:val="a0"/>
    <w:semiHidden/>
    <w:unhideWhenUsed/>
    <w:rsid w:val="008739F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F4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87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Знак Знак"/>
    <w:basedOn w:val="a0"/>
    <w:uiPriority w:val="9"/>
    <w:semiHidden/>
    <w:rsid w:val="008739F4"/>
    <w:rPr>
      <w:lang w:val="ru-RU" w:eastAsia="ru-RU" w:bidi="ar-SA"/>
    </w:rPr>
  </w:style>
  <w:style w:type="character" w:styleId="HTML">
    <w:name w:val="HTML Variable"/>
    <w:aliases w:val="!Ссылки в документе"/>
    <w:basedOn w:val="a0"/>
    <w:semiHidden/>
    <w:unhideWhenUsed/>
    <w:rsid w:val="008739F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39"/>
    <w:semiHidden/>
    <w:unhideWhenUsed/>
    <w:rsid w:val="008739F4"/>
    <w:rPr>
      <w:rFonts w:ascii="Times New Roman" w:eastAsia="Calibri" w:hAnsi="Times New Roman" w:cs="Times New Roman"/>
      <w:sz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8739F4"/>
    <w:pPr>
      <w:ind w:left="220"/>
    </w:pPr>
    <w:rPr>
      <w:rFonts w:ascii="Times New Roman" w:eastAsia="Calibri" w:hAnsi="Times New Roman" w:cs="Times New Roman"/>
      <w:sz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8739F4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8739F4"/>
    <w:pPr>
      <w:spacing w:after="100"/>
      <w:ind w:left="660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8739F4"/>
    <w:pPr>
      <w:spacing w:after="100"/>
      <w:ind w:left="1320"/>
    </w:pPr>
    <w:rPr>
      <w:rFonts w:ascii="Calibri" w:eastAsia="Times New Roman" w:hAnsi="Calibri" w:cs="Times New Roman"/>
      <w:sz w:val="24"/>
      <w:lang w:eastAsia="ru-RU"/>
    </w:rPr>
  </w:style>
  <w:style w:type="paragraph" w:styleId="a5">
    <w:name w:val="footnote text"/>
    <w:basedOn w:val="a"/>
    <w:link w:val="a6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8739F4"/>
    <w:rPr>
      <w:rFonts w:ascii="Courier" w:eastAsia="Times New Roman" w:hAnsi="Courier"/>
      <w:lang w:val="x-none" w:eastAsia="x-none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8739F4"/>
    <w:pPr>
      <w:spacing w:after="0" w:line="240" w:lineRule="auto"/>
      <w:ind w:firstLine="567"/>
      <w:jc w:val="both"/>
    </w:pPr>
    <w:rPr>
      <w:rFonts w:ascii="Courier" w:eastAsia="Times New Roman" w:hAnsi="Courier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8739F4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caption"/>
    <w:basedOn w:val="a"/>
    <w:semiHidden/>
    <w:unhideWhenUsed/>
    <w:qFormat/>
    <w:rsid w:val="008739F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739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basedOn w:val="a0"/>
    <w:link w:val="af0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"/>
    <w:link w:val="af3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8739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739F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73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8739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8739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8739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8739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semiHidden/>
    <w:unhideWhenUsed/>
    <w:rsid w:val="008739F4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13"/>
    <w:link w:val="af8"/>
    <w:semiHidden/>
    <w:rsid w:val="008739F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semiHidden/>
    <w:unhideWhenUsed/>
    <w:rsid w:val="008739F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b">
    <w:name w:val="Текст выноски Знак"/>
    <w:basedOn w:val="a0"/>
    <w:link w:val="afa"/>
    <w:semiHidden/>
    <w:rsid w:val="008739F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8739F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uiPriority w:val="1"/>
    <w:qFormat/>
    <w:rsid w:val="0087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739F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739F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">
    <w:name w:val="Чертежный"/>
    <w:rsid w:val="008739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Nonformat">
    <w:name w:val="Con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МОЕ"/>
    <w:basedOn w:val="a"/>
    <w:rsid w:val="008739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ConsPlusNormal">
    <w:name w:val="ConsPlu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73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1">
    <w:name w:val="Стиль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Îáû÷íûé"/>
    <w:rsid w:val="008739F4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Cell">
    <w:name w:val="Con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головок статьи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Комментарий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f5">
    <w:name w:val="Таблицы (моноширинный)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39F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39F4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4">
    <w:name w:val="Стиль1гп Знак"/>
    <w:basedOn w:val="a"/>
    <w:rsid w:val="008739F4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5">
    <w:name w:val="Стиль1гп Знак Знак Знак Знак"/>
    <w:basedOn w:val="a0"/>
    <w:link w:val="16"/>
    <w:locked/>
    <w:rsid w:val="008739F4"/>
    <w:rPr>
      <w:rFonts w:ascii="Times New Roman" w:hAnsi="Times New Roman" w:cs="Times New Roman"/>
      <w:sz w:val="24"/>
      <w:szCs w:val="24"/>
    </w:rPr>
  </w:style>
  <w:style w:type="paragraph" w:customStyle="1" w:styleId="16">
    <w:name w:val="Стиль1гп Знак Знак Знак"/>
    <w:basedOn w:val="a"/>
    <w:link w:val="15"/>
    <w:rsid w:val="008739F4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тиль1гп Знак Знак"/>
    <w:basedOn w:val="a"/>
    <w:autoRedefine/>
    <w:rsid w:val="008739F4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Style4">
    <w:name w:val="Style4"/>
    <w:basedOn w:val="a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39F4"/>
  </w:style>
  <w:style w:type="character" w:customStyle="1" w:styleId="s6">
    <w:name w:val="s6"/>
    <w:basedOn w:val="a0"/>
    <w:rsid w:val="008739F4"/>
  </w:style>
  <w:style w:type="character" w:customStyle="1" w:styleId="apple-converted-space">
    <w:name w:val="apple-converted-space"/>
    <w:basedOn w:val="a0"/>
    <w:rsid w:val="008739F4"/>
  </w:style>
  <w:style w:type="character" w:customStyle="1" w:styleId="link">
    <w:name w:val="link"/>
    <w:basedOn w:val="a0"/>
    <w:rsid w:val="008739F4"/>
  </w:style>
  <w:style w:type="character" w:customStyle="1" w:styleId="s2">
    <w:name w:val="s2"/>
    <w:basedOn w:val="a0"/>
    <w:rsid w:val="008739F4"/>
  </w:style>
  <w:style w:type="character" w:customStyle="1" w:styleId="18">
    <w:name w:val="Текст сноски Знак1"/>
    <w:basedOn w:val="a0"/>
    <w:uiPriority w:val="99"/>
    <w:semiHidden/>
    <w:rsid w:val="008739F4"/>
    <w:rPr>
      <w:rFonts w:ascii="Arial" w:eastAsia="Times New Roman" w:hAnsi="Arial" w:cs="Arial" w:hint="default"/>
    </w:rPr>
  </w:style>
  <w:style w:type="character" w:customStyle="1" w:styleId="19">
    <w:name w:val="Основной текст с отступом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8739F4"/>
    <w:rPr>
      <w:rFonts w:ascii="Arial" w:eastAsia="Times New Roman" w:hAnsi="Arial" w:cs="Arial" w:hint="default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8739F4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8739F4"/>
    <w:rPr>
      <w:rFonts w:ascii="Consolas" w:eastAsia="Times New Roman" w:hAnsi="Consolas" w:cs="Consolas" w:hint="default"/>
      <w:sz w:val="21"/>
      <w:szCs w:val="21"/>
    </w:rPr>
  </w:style>
  <w:style w:type="character" w:customStyle="1" w:styleId="1c">
    <w:name w:val="Тема примечания Знак1"/>
    <w:basedOn w:val="a7"/>
    <w:uiPriority w:val="99"/>
    <w:semiHidden/>
    <w:rsid w:val="008739F4"/>
    <w:rPr>
      <w:rFonts w:ascii="Courier" w:eastAsia="Times New Roman" w:hAnsi="Courier"/>
      <w:b/>
      <w:bCs/>
      <w:lang w:val="x-none" w:eastAsia="x-none"/>
    </w:rPr>
  </w:style>
  <w:style w:type="character" w:customStyle="1" w:styleId="aff6">
    <w:name w:val="Гипертекстовая ссылка"/>
    <w:basedOn w:val="a0"/>
    <w:rsid w:val="008739F4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rsid w:val="008739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739F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8739F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8739F4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8739F4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8739F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8739F4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8739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8739F4"/>
    <w:rPr>
      <w:rFonts w:ascii="Arial" w:hAnsi="Arial" w:cs="Arial" w:hint="default"/>
      <w:sz w:val="14"/>
      <w:szCs w:val="14"/>
    </w:rPr>
  </w:style>
  <w:style w:type="table" w:styleId="aff7">
    <w:name w:val="Table Grid"/>
    <w:basedOn w:val="a1"/>
    <w:rsid w:val="00873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Intense Emphasis"/>
    <w:basedOn w:val="a0"/>
    <w:uiPriority w:val="21"/>
    <w:qFormat/>
    <w:rsid w:val="004B1969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4B196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739F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739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739F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Знак"/>
    <w:basedOn w:val="a"/>
    <w:link w:val="40"/>
    <w:semiHidden/>
    <w:unhideWhenUsed/>
    <w:qFormat/>
    <w:rsid w:val="008739F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739F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739F4"/>
    <w:rPr>
      <w:rFonts w:ascii="Arial" w:eastAsia="Times New Roman" w:hAnsi="Arial" w:cs="Times New Roman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739F4"/>
    <w:rPr>
      <w:rFonts w:ascii="Arial" w:eastAsia="Times New Roman" w:hAnsi="Arial" w:cs="Times New Roman"/>
      <w:iCs/>
      <w:sz w:val="30"/>
      <w:szCs w:val="28"/>
      <w:lang w:val="x-none" w:eastAsia="x-none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739F4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1,Знак Знак1"/>
    <w:basedOn w:val="a0"/>
    <w:link w:val="4"/>
    <w:semiHidden/>
    <w:rsid w:val="008739F4"/>
    <w:rPr>
      <w:rFonts w:ascii="Arial" w:eastAsia="Times New Roman" w:hAnsi="Arial" w:cs="Times New Roman"/>
      <w:sz w:val="26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39F4"/>
  </w:style>
  <w:style w:type="character" w:styleId="a3">
    <w:name w:val="Hyperlink"/>
    <w:basedOn w:val="a0"/>
    <w:semiHidden/>
    <w:unhideWhenUsed/>
    <w:rsid w:val="008739F4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739F4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basedOn w:val="a0"/>
    <w:rsid w:val="00873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739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Знак Знак"/>
    <w:basedOn w:val="a0"/>
    <w:uiPriority w:val="9"/>
    <w:semiHidden/>
    <w:rsid w:val="008739F4"/>
    <w:rPr>
      <w:lang w:val="ru-RU" w:eastAsia="ru-RU" w:bidi="ar-SA"/>
    </w:rPr>
  </w:style>
  <w:style w:type="character" w:styleId="HTML">
    <w:name w:val="HTML Variable"/>
    <w:aliases w:val="!Ссылки в документе"/>
    <w:basedOn w:val="a0"/>
    <w:semiHidden/>
    <w:unhideWhenUsed/>
    <w:rsid w:val="008739F4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39"/>
    <w:semiHidden/>
    <w:unhideWhenUsed/>
    <w:rsid w:val="008739F4"/>
    <w:rPr>
      <w:rFonts w:ascii="Times New Roman" w:eastAsia="Calibri" w:hAnsi="Times New Roman" w:cs="Times New Roman"/>
      <w:sz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8739F4"/>
    <w:pPr>
      <w:ind w:left="220"/>
    </w:pPr>
    <w:rPr>
      <w:rFonts w:ascii="Times New Roman" w:eastAsia="Calibri" w:hAnsi="Times New Roman" w:cs="Times New Roman"/>
      <w:sz w:val="24"/>
    </w:rPr>
  </w:style>
  <w:style w:type="paragraph" w:styleId="32">
    <w:name w:val="toc 3"/>
    <w:basedOn w:val="a"/>
    <w:next w:val="a"/>
    <w:autoRedefine/>
    <w:uiPriority w:val="39"/>
    <w:semiHidden/>
    <w:unhideWhenUsed/>
    <w:rsid w:val="008739F4"/>
    <w:pPr>
      <w:spacing w:after="100"/>
      <w:ind w:left="440"/>
    </w:pPr>
    <w:rPr>
      <w:rFonts w:ascii="Times New Roman" w:eastAsia="Times New Roman" w:hAnsi="Times New Roman" w:cs="Times New Roman"/>
      <w:sz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8739F4"/>
    <w:pPr>
      <w:spacing w:after="100"/>
      <w:ind w:left="660"/>
    </w:pPr>
    <w:rPr>
      <w:rFonts w:ascii="Times New Roman" w:eastAsia="Times New Roman" w:hAnsi="Times New Roman" w:cs="Times New Roman"/>
      <w:sz w:val="24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8739F4"/>
    <w:pPr>
      <w:spacing w:after="100"/>
      <w:ind w:left="1320"/>
    </w:pPr>
    <w:rPr>
      <w:rFonts w:ascii="Calibri" w:eastAsia="Times New Roman" w:hAnsi="Calibri" w:cs="Times New Roman"/>
      <w:sz w:val="24"/>
      <w:lang w:eastAsia="ru-RU"/>
    </w:rPr>
  </w:style>
  <w:style w:type="paragraph" w:styleId="a5">
    <w:name w:val="footnote text"/>
    <w:basedOn w:val="a"/>
    <w:link w:val="a6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8739F4"/>
    <w:rPr>
      <w:rFonts w:ascii="Courier" w:eastAsia="Times New Roman" w:hAnsi="Courier"/>
      <w:lang w:val="x-none" w:eastAsia="x-none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8739F4"/>
    <w:pPr>
      <w:spacing w:after="0" w:line="240" w:lineRule="auto"/>
      <w:ind w:firstLine="567"/>
      <w:jc w:val="both"/>
    </w:pPr>
    <w:rPr>
      <w:rFonts w:ascii="Courier" w:eastAsia="Times New Roman" w:hAnsi="Courier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semiHidden/>
    <w:rsid w:val="008739F4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Верхний колонтитул Знак"/>
    <w:basedOn w:val="a0"/>
    <w:link w:val="a9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semiHidden/>
    <w:unhideWhenUsed/>
    <w:rsid w:val="008739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Нижний колонтитул Знак"/>
    <w:basedOn w:val="a0"/>
    <w:link w:val="ab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d">
    <w:name w:val="caption"/>
    <w:basedOn w:val="a"/>
    <w:semiHidden/>
    <w:unhideWhenUsed/>
    <w:qFormat/>
    <w:rsid w:val="008739F4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e">
    <w:name w:val="endnote text"/>
    <w:basedOn w:val="a"/>
    <w:link w:val="af"/>
    <w:semiHidden/>
    <w:unhideWhenUsed/>
    <w:rsid w:val="0087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87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739F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Знак"/>
    <w:basedOn w:val="a0"/>
    <w:link w:val="af0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2">
    <w:name w:val="Body Text Indent"/>
    <w:basedOn w:val="a"/>
    <w:link w:val="af3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8739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7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739F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8739F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8739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73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8739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8739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unhideWhenUsed/>
    <w:rsid w:val="008739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8739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annotation subject"/>
    <w:basedOn w:val="a8"/>
    <w:next w:val="a8"/>
    <w:link w:val="af9"/>
    <w:semiHidden/>
    <w:unhideWhenUsed/>
    <w:rsid w:val="008739F4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13"/>
    <w:link w:val="af8"/>
    <w:semiHidden/>
    <w:rsid w:val="008739F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fa">
    <w:name w:val="Balloon Text"/>
    <w:basedOn w:val="a"/>
    <w:link w:val="afb"/>
    <w:semiHidden/>
    <w:unhideWhenUsed/>
    <w:rsid w:val="008739F4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b">
    <w:name w:val="Текст выноски Знак"/>
    <w:basedOn w:val="a0"/>
    <w:link w:val="afa"/>
    <w:semiHidden/>
    <w:rsid w:val="008739F4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8739F4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c"/>
    <w:uiPriority w:val="1"/>
    <w:qFormat/>
    <w:rsid w:val="0087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739F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739F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739F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">
    <w:name w:val="Чертежный"/>
    <w:rsid w:val="008739F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onsNonformat">
    <w:name w:val="Con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МОЕ"/>
    <w:basedOn w:val="a"/>
    <w:rsid w:val="008739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ConsPlusNormal">
    <w:name w:val="ConsPlusNormal"/>
    <w:rsid w:val="0087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739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1">
    <w:name w:val="Стиль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Îáû÷íûé"/>
    <w:rsid w:val="008739F4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ConsCell">
    <w:name w:val="ConsCell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головок статьи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4">
    <w:name w:val="Комментарий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f5">
    <w:name w:val="Таблицы (моноширинный)"/>
    <w:basedOn w:val="a"/>
    <w:next w:val="a"/>
    <w:rsid w:val="00873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Style1">
    <w:name w:val="Style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739F4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739F4"/>
    <w:pPr>
      <w:widowControl w:val="0"/>
      <w:autoSpaceDE w:val="0"/>
      <w:autoSpaceDN w:val="0"/>
      <w:adjustRightInd w:val="0"/>
      <w:spacing w:after="0" w:line="288" w:lineRule="exact"/>
      <w:ind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739F4"/>
    <w:pPr>
      <w:suppressAutoHyphens/>
      <w:autoSpaceDN w:val="0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4">
    <w:name w:val="Стиль1гп Знак"/>
    <w:basedOn w:val="a"/>
    <w:rsid w:val="008739F4"/>
    <w:pPr>
      <w:ind w:firstLine="708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5">
    <w:name w:val="Стиль1гп Знак Знак Знак Знак"/>
    <w:basedOn w:val="a0"/>
    <w:link w:val="16"/>
    <w:locked/>
    <w:rsid w:val="008739F4"/>
    <w:rPr>
      <w:rFonts w:ascii="Times New Roman" w:hAnsi="Times New Roman" w:cs="Times New Roman"/>
      <w:sz w:val="24"/>
      <w:szCs w:val="24"/>
    </w:rPr>
  </w:style>
  <w:style w:type="paragraph" w:customStyle="1" w:styleId="16">
    <w:name w:val="Стиль1гп Знак Знак Знак"/>
    <w:basedOn w:val="a"/>
    <w:link w:val="15"/>
    <w:rsid w:val="008739F4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тиль1гп Знак Знак"/>
    <w:basedOn w:val="a"/>
    <w:autoRedefine/>
    <w:rsid w:val="008739F4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Style4">
    <w:name w:val="Style4"/>
    <w:basedOn w:val="a"/>
    <w:rsid w:val="00873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39F4"/>
  </w:style>
  <w:style w:type="character" w:customStyle="1" w:styleId="s6">
    <w:name w:val="s6"/>
    <w:basedOn w:val="a0"/>
    <w:rsid w:val="008739F4"/>
  </w:style>
  <w:style w:type="character" w:customStyle="1" w:styleId="apple-converted-space">
    <w:name w:val="apple-converted-space"/>
    <w:basedOn w:val="a0"/>
    <w:rsid w:val="008739F4"/>
  </w:style>
  <w:style w:type="character" w:customStyle="1" w:styleId="link">
    <w:name w:val="link"/>
    <w:basedOn w:val="a0"/>
    <w:rsid w:val="008739F4"/>
  </w:style>
  <w:style w:type="character" w:customStyle="1" w:styleId="s2">
    <w:name w:val="s2"/>
    <w:basedOn w:val="a0"/>
    <w:rsid w:val="008739F4"/>
  </w:style>
  <w:style w:type="character" w:customStyle="1" w:styleId="18">
    <w:name w:val="Текст сноски Знак1"/>
    <w:basedOn w:val="a0"/>
    <w:uiPriority w:val="99"/>
    <w:semiHidden/>
    <w:rsid w:val="008739F4"/>
    <w:rPr>
      <w:rFonts w:ascii="Arial" w:eastAsia="Times New Roman" w:hAnsi="Arial" w:cs="Arial" w:hint="default"/>
    </w:rPr>
  </w:style>
  <w:style w:type="character" w:customStyle="1" w:styleId="19">
    <w:name w:val="Основной текст с отступом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8739F4"/>
    <w:rPr>
      <w:rFonts w:ascii="Arial" w:eastAsia="Times New Roman" w:hAnsi="Arial" w:cs="Arial" w:hint="default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8739F4"/>
    <w:rPr>
      <w:rFonts w:ascii="Arial" w:eastAsia="Times New Roman" w:hAnsi="Arial" w:cs="Arial" w:hint="default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8739F4"/>
    <w:rPr>
      <w:rFonts w:ascii="Tahoma" w:eastAsia="Times New Roman" w:hAnsi="Tahoma" w:cs="Tahoma" w:hint="default"/>
      <w:sz w:val="16"/>
      <w:szCs w:val="16"/>
    </w:rPr>
  </w:style>
  <w:style w:type="character" w:customStyle="1" w:styleId="1b">
    <w:name w:val="Текст Знак1"/>
    <w:basedOn w:val="a0"/>
    <w:uiPriority w:val="99"/>
    <w:semiHidden/>
    <w:rsid w:val="008739F4"/>
    <w:rPr>
      <w:rFonts w:ascii="Consolas" w:eastAsia="Times New Roman" w:hAnsi="Consolas" w:cs="Consolas" w:hint="default"/>
      <w:sz w:val="21"/>
      <w:szCs w:val="21"/>
    </w:rPr>
  </w:style>
  <w:style w:type="character" w:customStyle="1" w:styleId="1c">
    <w:name w:val="Тема примечания Знак1"/>
    <w:basedOn w:val="a7"/>
    <w:uiPriority w:val="99"/>
    <w:semiHidden/>
    <w:rsid w:val="008739F4"/>
    <w:rPr>
      <w:rFonts w:ascii="Courier" w:eastAsia="Times New Roman" w:hAnsi="Courier"/>
      <w:b/>
      <w:bCs/>
      <w:lang w:val="x-none" w:eastAsia="x-none"/>
    </w:rPr>
  </w:style>
  <w:style w:type="character" w:customStyle="1" w:styleId="aff6">
    <w:name w:val="Гипертекстовая ссылка"/>
    <w:basedOn w:val="a0"/>
    <w:rsid w:val="008739F4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0"/>
    <w:rsid w:val="008739F4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8739F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8739F4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5">
    <w:name w:val="Font Style25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8739F4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8739F4"/>
    <w:rPr>
      <w:rFonts w:ascii="Franklin Gothic Heavy" w:hAnsi="Franklin Gothic Heavy" w:cs="Franklin Gothic Heavy" w:hint="default"/>
      <w:sz w:val="12"/>
      <w:szCs w:val="12"/>
    </w:rPr>
  </w:style>
  <w:style w:type="character" w:customStyle="1" w:styleId="FontStyle33">
    <w:name w:val="Font Style33"/>
    <w:basedOn w:val="a0"/>
    <w:uiPriority w:val="99"/>
    <w:rsid w:val="008739F4"/>
    <w:rPr>
      <w:rFonts w:ascii="Times New Roman" w:hAnsi="Times New Roman" w:cs="Times New Roman" w:hint="default"/>
      <w:i/>
      <w:iCs/>
      <w:w w:val="60"/>
      <w:sz w:val="82"/>
      <w:szCs w:val="82"/>
    </w:rPr>
  </w:style>
  <w:style w:type="character" w:customStyle="1" w:styleId="FontStyle34">
    <w:name w:val="Font Style34"/>
    <w:basedOn w:val="a0"/>
    <w:uiPriority w:val="99"/>
    <w:rsid w:val="008739F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8739F4"/>
    <w:rPr>
      <w:rFonts w:ascii="Times New Roman" w:hAnsi="Times New Roman" w:cs="Times New Roman" w:hint="default"/>
      <w:smallCaps/>
      <w:sz w:val="22"/>
      <w:szCs w:val="22"/>
    </w:rPr>
  </w:style>
  <w:style w:type="character" w:customStyle="1" w:styleId="FontStyle42">
    <w:name w:val="Font Style42"/>
    <w:basedOn w:val="a0"/>
    <w:uiPriority w:val="99"/>
    <w:rsid w:val="008739F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rsid w:val="008739F4"/>
    <w:rPr>
      <w:rFonts w:ascii="Arial" w:hAnsi="Arial" w:cs="Arial" w:hint="default"/>
      <w:sz w:val="14"/>
      <w:szCs w:val="14"/>
    </w:rPr>
  </w:style>
  <w:style w:type="table" w:styleId="aff7">
    <w:name w:val="Table Grid"/>
    <w:basedOn w:val="a1"/>
    <w:rsid w:val="008739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Intense Emphasis"/>
    <w:basedOn w:val="a0"/>
    <w:uiPriority w:val="21"/>
    <w:qFormat/>
    <w:rsid w:val="004B1969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4B196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279A-C494-4687-9C56-5D7C617D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8007</Words>
  <Characters>45641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2014-07-10T10:51:00Z</dcterms:created>
  <dcterms:modified xsi:type="dcterms:W3CDTF">2020-02-04T10:00:00Z</dcterms:modified>
</cp:coreProperties>
</file>